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ED" w:rsidRDefault="00753031" w:rsidP="007620ED">
      <w:pPr>
        <w:pStyle w:val="a5"/>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w:t>
      </w:r>
      <w:r w:rsidR="007620ED">
        <w:rPr>
          <w:rFonts w:ascii="方正小标宋简体" w:eastAsia="方正小标宋简体" w:hAnsi="方正小标宋简体" w:cs="方正小标宋简体" w:hint="eastAsia"/>
          <w:sz w:val="40"/>
          <w:szCs w:val="40"/>
        </w:rPr>
        <w:t>3</w:t>
      </w:r>
      <w:r>
        <w:rPr>
          <w:rFonts w:ascii="方正小标宋简体" w:eastAsia="方正小标宋简体" w:hAnsi="方正小标宋简体" w:cs="方正小标宋简体" w:hint="eastAsia"/>
          <w:sz w:val="40"/>
          <w:szCs w:val="40"/>
        </w:rPr>
        <w:t>“湖北省工匠杯”技能大赛——</w:t>
      </w:r>
      <w:r w:rsidR="007620ED">
        <w:rPr>
          <w:rFonts w:ascii="方正小标宋简体" w:eastAsia="方正小标宋简体" w:hAnsi="方正小标宋简体" w:cs="方正小标宋简体" w:hint="eastAsia"/>
          <w:sz w:val="40"/>
          <w:szCs w:val="40"/>
        </w:rPr>
        <w:t>全</w:t>
      </w:r>
      <w:r>
        <w:rPr>
          <w:rFonts w:ascii="方正小标宋简体" w:eastAsia="方正小标宋简体" w:hAnsi="方正小标宋简体" w:cs="方正小标宋简体" w:hint="eastAsia"/>
          <w:sz w:val="40"/>
          <w:szCs w:val="40"/>
        </w:rPr>
        <w:t>省</w:t>
      </w:r>
    </w:p>
    <w:p w:rsidR="00F03A3F" w:rsidRDefault="007620ED" w:rsidP="007620ED">
      <w:pPr>
        <w:pStyle w:val="a5"/>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“蓝鲸未来”</w:t>
      </w:r>
      <w:r w:rsidR="00753031">
        <w:rPr>
          <w:rFonts w:ascii="方正小标宋简体" w:eastAsia="方正小标宋简体" w:hAnsi="方正小标宋简体" w:cs="方正小标宋简体" w:hint="eastAsia"/>
          <w:sz w:val="40"/>
          <w:szCs w:val="40"/>
        </w:rPr>
        <w:t>室内装饰职业技能竞赛技术工作文件</w:t>
      </w:r>
    </w:p>
    <w:p w:rsidR="00F03A3F" w:rsidRDefault="00F03A3F">
      <w:pPr>
        <w:spacing w:line="360" w:lineRule="auto"/>
      </w:pPr>
    </w:p>
    <w:p w:rsidR="00F03A3F" w:rsidRDefault="00753031">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．项目的技术描述</w:t>
      </w:r>
      <w:r>
        <w:rPr>
          <w:rFonts w:ascii="Times New Roman" w:eastAsia="仿宋_GB2312" w:hAnsi="Times New Roman"/>
          <w:b/>
          <w:sz w:val="30"/>
          <w:szCs w:val="30"/>
        </w:rPr>
        <w:t xml:space="preserve"> </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1.1 </w:t>
      </w:r>
      <w:r>
        <w:rPr>
          <w:rFonts w:ascii="Times New Roman" w:eastAsia="仿宋_GB2312" w:hAnsi="Times New Roman" w:hint="eastAsia"/>
          <w:b/>
          <w:sz w:val="30"/>
          <w:szCs w:val="30"/>
        </w:rPr>
        <w:t>本项目的名称</w:t>
      </w:r>
    </w:p>
    <w:p w:rsidR="00F03A3F" w:rsidRDefault="00753031">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装饰装修工程项目</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1.2 </w:t>
      </w:r>
      <w:r>
        <w:rPr>
          <w:rFonts w:ascii="Times New Roman" w:eastAsia="仿宋_GB2312" w:hAnsi="Times New Roman" w:hint="eastAsia"/>
          <w:b/>
          <w:sz w:val="30"/>
          <w:szCs w:val="30"/>
        </w:rPr>
        <w:t>本项目的技术描述</w:t>
      </w:r>
    </w:p>
    <w:p w:rsidR="00F03A3F" w:rsidRDefault="0075303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w:t>
      </w:r>
      <w:r>
        <w:rPr>
          <w:rFonts w:ascii="Times New Roman" w:eastAsia="仿宋_GB2312" w:hAnsi="Times New Roman"/>
          <w:sz w:val="30"/>
          <w:szCs w:val="30"/>
        </w:rPr>
        <w:t>项目依托职业技能竞赛，旨在促进</w:t>
      </w:r>
      <w:r>
        <w:rPr>
          <w:rFonts w:ascii="Times New Roman" w:eastAsia="仿宋_GB2312" w:hAnsi="Times New Roman" w:hint="eastAsia"/>
          <w:sz w:val="30"/>
          <w:szCs w:val="30"/>
        </w:rPr>
        <w:t>湖北省室内装饰</w:t>
      </w:r>
      <w:r>
        <w:rPr>
          <w:rFonts w:ascii="Times New Roman" w:eastAsia="仿宋_GB2312" w:hAnsi="Times New Roman"/>
          <w:sz w:val="30"/>
          <w:szCs w:val="30"/>
        </w:rPr>
        <w:t>产业发展，致力于搭建设计人才、设计作品与企业的交流对接平台</w:t>
      </w:r>
      <w:r>
        <w:rPr>
          <w:rFonts w:ascii="Times New Roman" w:eastAsia="仿宋_GB2312" w:hAnsi="Times New Roman" w:hint="eastAsia"/>
          <w:sz w:val="30"/>
          <w:szCs w:val="30"/>
        </w:rPr>
        <w:t>，</w:t>
      </w:r>
      <w:r>
        <w:rPr>
          <w:rFonts w:ascii="Times New Roman" w:eastAsia="仿宋_GB2312" w:hAnsi="Times New Roman"/>
          <w:sz w:val="30"/>
          <w:szCs w:val="30"/>
        </w:rPr>
        <w:t>建立校企合作桥梁，加强产学研结合以及为企业输送对应的设计人才</w:t>
      </w:r>
      <w:r>
        <w:rPr>
          <w:rFonts w:ascii="Times New Roman" w:eastAsia="仿宋_GB2312" w:hAnsi="Times New Roman" w:hint="eastAsia"/>
          <w:sz w:val="30"/>
          <w:szCs w:val="30"/>
        </w:rPr>
        <w:t>的</w:t>
      </w:r>
      <w:r>
        <w:rPr>
          <w:rFonts w:ascii="Times New Roman" w:eastAsia="仿宋_GB2312" w:hAnsi="Times New Roman"/>
          <w:sz w:val="30"/>
          <w:szCs w:val="30"/>
        </w:rPr>
        <w:t>目的。</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1.3 </w:t>
      </w:r>
      <w:r>
        <w:rPr>
          <w:rFonts w:ascii="Times New Roman" w:eastAsia="仿宋_GB2312" w:hAnsi="Times New Roman" w:hint="eastAsia"/>
          <w:b/>
          <w:sz w:val="30"/>
          <w:szCs w:val="30"/>
        </w:rPr>
        <w:t>选手的能力要求</w:t>
      </w:r>
    </w:p>
    <w:p w:rsidR="00F03A3F" w:rsidRDefault="0075303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、身体</w:t>
      </w:r>
      <w:r>
        <w:rPr>
          <w:rFonts w:ascii="Times New Roman" w:eastAsia="仿宋_GB2312" w:hAnsi="Times New Roman"/>
          <w:sz w:val="30"/>
          <w:szCs w:val="30"/>
        </w:rPr>
        <w:t>健康，</w:t>
      </w:r>
      <w:r>
        <w:rPr>
          <w:rFonts w:ascii="Times New Roman" w:eastAsia="仿宋_GB2312" w:hAnsi="Times New Roman" w:hint="eastAsia"/>
          <w:sz w:val="30"/>
          <w:szCs w:val="30"/>
        </w:rPr>
        <w:t>具有可</w:t>
      </w:r>
      <w:r>
        <w:rPr>
          <w:rFonts w:ascii="Times New Roman" w:eastAsia="仿宋_GB2312" w:hAnsi="Times New Roman"/>
          <w:sz w:val="30"/>
          <w:szCs w:val="30"/>
        </w:rPr>
        <w:t>完成竞赛</w:t>
      </w:r>
      <w:r>
        <w:rPr>
          <w:rFonts w:ascii="Times New Roman" w:eastAsia="仿宋_GB2312" w:hAnsi="Times New Roman" w:hint="eastAsia"/>
          <w:sz w:val="30"/>
          <w:szCs w:val="30"/>
        </w:rPr>
        <w:t>项目</w:t>
      </w:r>
      <w:r>
        <w:rPr>
          <w:rFonts w:ascii="Times New Roman" w:eastAsia="仿宋_GB2312" w:hAnsi="Times New Roman"/>
          <w:sz w:val="30"/>
          <w:szCs w:val="30"/>
        </w:rPr>
        <w:t>的</w:t>
      </w:r>
      <w:r>
        <w:rPr>
          <w:rFonts w:ascii="Times New Roman" w:eastAsia="仿宋_GB2312" w:hAnsi="Times New Roman" w:hint="eastAsia"/>
          <w:sz w:val="30"/>
          <w:szCs w:val="30"/>
        </w:rPr>
        <w:t>身体</w:t>
      </w:r>
      <w:r>
        <w:rPr>
          <w:rFonts w:ascii="Times New Roman" w:eastAsia="仿宋_GB2312" w:hAnsi="Times New Roman"/>
          <w:sz w:val="30"/>
          <w:szCs w:val="30"/>
        </w:rPr>
        <w:t>条件；</w:t>
      </w:r>
    </w:p>
    <w:p w:rsidR="00F03A3F" w:rsidRDefault="0075303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、吃苦</w:t>
      </w:r>
      <w:r>
        <w:rPr>
          <w:rFonts w:ascii="Times New Roman" w:eastAsia="仿宋_GB2312" w:hAnsi="Times New Roman"/>
          <w:sz w:val="30"/>
          <w:szCs w:val="30"/>
        </w:rPr>
        <w:t>耐劳，品行端正</w:t>
      </w:r>
      <w:r>
        <w:rPr>
          <w:rFonts w:ascii="Times New Roman" w:eastAsia="仿宋_GB2312" w:hAnsi="Times New Roman" w:hint="eastAsia"/>
          <w:sz w:val="30"/>
          <w:szCs w:val="30"/>
        </w:rPr>
        <w:t>，</w:t>
      </w:r>
      <w:r>
        <w:rPr>
          <w:rFonts w:ascii="Times New Roman" w:eastAsia="仿宋_GB2312" w:hAnsi="Times New Roman"/>
          <w:sz w:val="30"/>
          <w:szCs w:val="30"/>
        </w:rPr>
        <w:t>遵守</w:t>
      </w:r>
      <w:r>
        <w:rPr>
          <w:rFonts w:ascii="Times New Roman" w:eastAsia="仿宋_GB2312" w:hAnsi="Times New Roman" w:hint="eastAsia"/>
          <w:sz w:val="30"/>
          <w:szCs w:val="30"/>
        </w:rPr>
        <w:t>比赛</w:t>
      </w:r>
      <w:r>
        <w:rPr>
          <w:rFonts w:ascii="Times New Roman" w:eastAsia="仿宋_GB2312" w:hAnsi="Times New Roman"/>
          <w:sz w:val="30"/>
          <w:szCs w:val="30"/>
        </w:rPr>
        <w:t>规章制度；</w:t>
      </w:r>
    </w:p>
    <w:p w:rsidR="00F03A3F" w:rsidRDefault="0075303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、热爱</w:t>
      </w:r>
      <w:r>
        <w:rPr>
          <w:rFonts w:ascii="Times New Roman" w:eastAsia="仿宋_GB2312" w:hAnsi="Times New Roman"/>
          <w:sz w:val="30"/>
          <w:szCs w:val="30"/>
        </w:rPr>
        <w:t>学习，</w:t>
      </w:r>
      <w:r>
        <w:rPr>
          <w:rFonts w:ascii="Times New Roman" w:eastAsia="仿宋_GB2312" w:hAnsi="Times New Roman" w:hint="eastAsia"/>
          <w:sz w:val="30"/>
          <w:szCs w:val="30"/>
        </w:rPr>
        <w:t>具有较强</w:t>
      </w:r>
      <w:r>
        <w:rPr>
          <w:rFonts w:ascii="Times New Roman" w:eastAsia="仿宋_GB2312" w:hAnsi="Times New Roman"/>
          <w:sz w:val="30"/>
          <w:szCs w:val="30"/>
        </w:rPr>
        <w:t>的动手实践能力</w:t>
      </w:r>
      <w:r>
        <w:rPr>
          <w:rFonts w:ascii="Times New Roman" w:eastAsia="仿宋_GB2312" w:hAnsi="Times New Roman" w:hint="eastAsia"/>
          <w:sz w:val="30"/>
          <w:szCs w:val="30"/>
        </w:rPr>
        <w:t>。</w:t>
      </w:r>
    </w:p>
    <w:p w:rsidR="00F03A3F" w:rsidRDefault="00F03A3F">
      <w:pPr>
        <w:spacing w:line="584" w:lineRule="exact"/>
        <w:ind w:firstLineChars="275" w:firstLine="825"/>
        <w:outlineLvl w:val="0"/>
        <w:rPr>
          <w:rFonts w:ascii="Times New Roman" w:eastAsia="仿宋_GB2312" w:hAnsi="Times New Roman"/>
          <w:sz w:val="30"/>
          <w:szCs w:val="30"/>
        </w:rPr>
      </w:pPr>
    </w:p>
    <w:p w:rsidR="00F03A3F" w:rsidRDefault="00753031">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．裁判员和选手</w:t>
      </w:r>
      <w:r>
        <w:rPr>
          <w:rFonts w:ascii="Times New Roman" w:eastAsia="仿宋_GB2312" w:hAnsi="Times New Roman"/>
          <w:b/>
          <w:sz w:val="30"/>
          <w:szCs w:val="30"/>
        </w:rPr>
        <w:t xml:space="preserve"> </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2.1 </w:t>
      </w:r>
      <w:r>
        <w:rPr>
          <w:rFonts w:ascii="Times New Roman" w:eastAsia="仿宋_GB2312" w:hAnsi="Times New Roman" w:hint="eastAsia"/>
          <w:b/>
          <w:sz w:val="30"/>
          <w:szCs w:val="30"/>
        </w:rPr>
        <w:t>裁判员的条件和组成</w:t>
      </w:r>
    </w:p>
    <w:p w:rsidR="00F03A3F" w:rsidRDefault="0075303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本次</w:t>
      </w:r>
      <w:r>
        <w:rPr>
          <w:rFonts w:ascii="Times New Roman" w:eastAsia="仿宋_GB2312" w:hAnsi="Times New Roman"/>
          <w:sz w:val="30"/>
          <w:szCs w:val="30"/>
        </w:rPr>
        <w:t>竞赛所有裁判员为</w:t>
      </w:r>
      <w:r>
        <w:rPr>
          <w:rFonts w:ascii="Times New Roman" w:eastAsia="仿宋_GB2312" w:hAnsi="Times New Roman" w:hint="eastAsia"/>
          <w:sz w:val="30"/>
          <w:szCs w:val="30"/>
        </w:rPr>
        <w:t>我省各高校从事</w:t>
      </w:r>
      <w:r>
        <w:rPr>
          <w:rFonts w:ascii="Times New Roman" w:eastAsia="仿宋_GB2312" w:hAnsi="Times New Roman" w:hint="eastAsia"/>
          <w:color w:val="0000FF"/>
          <w:sz w:val="30"/>
          <w:szCs w:val="30"/>
        </w:rPr>
        <w:t>艺术设计教学</w:t>
      </w:r>
      <w:r>
        <w:rPr>
          <w:rFonts w:ascii="Times New Roman" w:eastAsia="仿宋_GB2312" w:hAnsi="Times New Roman" w:hint="eastAsia"/>
          <w:sz w:val="30"/>
          <w:szCs w:val="30"/>
        </w:rPr>
        <w:t>工作多年优秀教师及</w:t>
      </w:r>
      <w:r>
        <w:rPr>
          <w:rFonts w:ascii="Times New Roman" w:eastAsia="仿宋_GB2312" w:hAnsi="Times New Roman" w:hint="eastAsia"/>
          <w:color w:val="0000FF"/>
          <w:sz w:val="30"/>
          <w:szCs w:val="30"/>
        </w:rPr>
        <w:t>企事业单位的优秀设计从业者组成</w:t>
      </w:r>
      <w:r>
        <w:rPr>
          <w:rFonts w:ascii="Times New Roman" w:eastAsia="仿宋_GB2312" w:hAnsi="Times New Roman"/>
          <w:sz w:val="30"/>
          <w:szCs w:val="30"/>
        </w:rPr>
        <w:t>，秉承公平、公开、公正的原则，接受</w:t>
      </w:r>
      <w:r>
        <w:rPr>
          <w:rFonts w:ascii="Times New Roman" w:eastAsia="仿宋_GB2312" w:hAnsi="Times New Roman" w:hint="eastAsia"/>
          <w:sz w:val="30"/>
          <w:szCs w:val="30"/>
        </w:rPr>
        <w:t>大赛</w:t>
      </w:r>
      <w:r>
        <w:rPr>
          <w:rFonts w:ascii="Times New Roman" w:eastAsia="仿宋_GB2312" w:hAnsi="Times New Roman"/>
          <w:sz w:val="30"/>
          <w:szCs w:val="30"/>
        </w:rPr>
        <w:t>组委会和参赛</w:t>
      </w:r>
      <w:r>
        <w:rPr>
          <w:rFonts w:ascii="Times New Roman" w:eastAsia="仿宋_GB2312" w:hAnsi="Times New Roman" w:hint="eastAsia"/>
          <w:sz w:val="30"/>
          <w:szCs w:val="30"/>
        </w:rPr>
        <w:t>选手</w:t>
      </w:r>
      <w:r>
        <w:rPr>
          <w:rFonts w:ascii="Times New Roman" w:eastAsia="仿宋_GB2312" w:hAnsi="Times New Roman"/>
          <w:sz w:val="30"/>
          <w:szCs w:val="30"/>
        </w:rPr>
        <w:t>们的监督</w:t>
      </w:r>
      <w:r>
        <w:rPr>
          <w:rFonts w:ascii="Times New Roman" w:eastAsia="仿宋_GB2312" w:hAnsi="Times New Roman" w:hint="eastAsia"/>
          <w:sz w:val="30"/>
          <w:szCs w:val="30"/>
        </w:rPr>
        <w:t>。</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lastRenderedPageBreak/>
        <w:t xml:space="preserve">2.2 </w:t>
      </w:r>
      <w:r>
        <w:rPr>
          <w:rFonts w:ascii="Times New Roman" w:eastAsia="仿宋_GB2312" w:hAnsi="Times New Roman" w:hint="eastAsia"/>
          <w:b/>
          <w:sz w:val="30"/>
          <w:szCs w:val="30"/>
        </w:rPr>
        <w:t>选手的条件和要求</w:t>
      </w:r>
    </w:p>
    <w:p w:rsidR="00F03A3F" w:rsidRDefault="00753031">
      <w:pPr>
        <w:spacing w:line="584" w:lineRule="exact"/>
        <w:ind w:firstLineChars="200" w:firstLine="600"/>
        <w:outlineLvl w:val="0"/>
        <w:rPr>
          <w:rFonts w:ascii="仿宋_GB2312" w:eastAsia="仿宋_GB2312" w:hAnsi="宋体" w:cs="宋体"/>
          <w:color w:val="0000FF"/>
          <w:kern w:val="0"/>
          <w:sz w:val="30"/>
          <w:szCs w:val="30"/>
        </w:rPr>
      </w:pPr>
      <w:r>
        <w:rPr>
          <w:rFonts w:ascii="Times New Roman" w:eastAsia="仿宋_GB2312" w:hAnsi="Times New Roman" w:hint="eastAsia"/>
          <w:color w:val="0000FF"/>
          <w:sz w:val="30"/>
          <w:szCs w:val="30"/>
        </w:rPr>
        <w:t>全省范围内的设计相关专业的设计师均</w:t>
      </w:r>
      <w:r>
        <w:rPr>
          <w:rFonts w:ascii="仿宋_GB2312" w:eastAsia="仿宋_GB2312" w:hAnsi="宋体" w:cs="宋体" w:hint="eastAsia"/>
          <w:color w:val="0000FF"/>
          <w:kern w:val="0"/>
          <w:sz w:val="30"/>
          <w:szCs w:val="30"/>
        </w:rPr>
        <w:t>可</w:t>
      </w:r>
      <w:r>
        <w:rPr>
          <w:rFonts w:ascii="仿宋_GB2312" w:eastAsia="仿宋_GB2312" w:hAnsi="宋体" w:cs="宋体"/>
          <w:color w:val="0000FF"/>
          <w:kern w:val="0"/>
          <w:sz w:val="30"/>
          <w:szCs w:val="30"/>
        </w:rPr>
        <w:t>报名参赛</w:t>
      </w:r>
      <w:r>
        <w:rPr>
          <w:rFonts w:ascii="仿宋_GB2312" w:eastAsia="仿宋_GB2312" w:hAnsi="宋体" w:cs="宋体" w:hint="eastAsia"/>
          <w:color w:val="0000FF"/>
          <w:kern w:val="0"/>
          <w:sz w:val="30"/>
          <w:szCs w:val="30"/>
        </w:rPr>
        <w:t>，以企业为单位报名参加。</w:t>
      </w:r>
    </w:p>
    <w:p w:rsidR="00F03A3F" w:rsidRDefault="0075303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本项目预赛和决赛均为专家组和裁判组对选手提交的作品进行评审。</w:t>
      </w:r>
    </w:p>
    <w:p w:rsidR="00F03A3F" w:rsidRDefault="00F03A3F">
      <w:pPr>
        <w:spacing w:line="584" w:lineRule="exact"/>
        <w:outlineLvl w:val="0"/>
        <w:rPr>
          <w:rFonts w:ascii="Times New Roman" w:eastAsia="仿宋_GB2312" w:hAnsi="Times New Roman"/>
          <w:color w:val="0000FF"/>
          <w:sz w:val="30"/>
          <w:szCs w:val="30"/>
        </w:rPr>
      </w:pPr>
    </w:p>
    <w:p w:rsidR="00F03A3F" w:rsidRDefault="00753031">
      <w:pPr>
        <w:numPr>
          <w:ilvl w:val="0"/>
          <w:numId w:val="1"/>
        </w:numPr>
        <w:spacing w:line="584" w:lineRule="exact"/>
        <w:outlineLvl w:val="0"/>
        <w:rPr>
          <w:rFonts w:ascii="Times New Roman" w:eastAsia="仿宋_GB2312" w:hAnsi="Times New Roman"/>
          <w:b/>
          <w:sz w:val="30"/>
          <w:szCs w:val="30"/>
        </w:rPr>
      </w:pPr>
      <w:r>
        <w:rPr>
          <w:rFonts w:ascii="Times New Roman" w:eastAsia="仿宋_GB2312" w:hAnsi="Times New Roman" w:hint="eastAsia"/>
          <w:b/>
          <w:sz w:val="30"/>
          <w:szCs w:val="30"/>
        </w:rPr>
        <w:t>竞赛题目</w:t>
      </w:r>
      <w:r>
        <w:rPr>
          <w:rFonts w:ascii="Times New Roman" w:eastAsia="仿宋_GB2312" w:hAnsi="Times New Roman"/>
          <w:b/>
          <w:sz w:val="30"/>
          <w:szCs w:val="30"/>
        </w:rPr>
        <w:t xml:space="preserve"> </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1</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竞赛项目命题</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装饰装修工程竞赛作品选取在建或近两年（</w:t>
      </w:r>
      <w:r>
        <w:rPr>
          <w:rFonts w:ascii="Times New Roman" w:eastAsia="仿宋_GB2312" w:hAnsi="Times New Roman" w:hint="eastAsia"/>
          <w:color w:val="0000FF"/>
          <w:sz w:val="30"/>
          <w:szCs w:val="30"/>
        </w:rPr>
        <w:t>20</w:t>
      </w:r>
      <w:r w:rsidR="00CA2FA8">
        <w:rPr>
          <w:rFonts w:ascii="Times New Roman" w:eastAsia="仿宋_GB2312" w:hAnsi="Times New Roman" w:hint="eastAsia"/>
          <w:color w:val="0000FF"/>
          <w:sz w:val="30"/>
          <w:szCs w:val="30"/>
        </w:rPr>
        <w:t>21</w:t>
      </w:r>
      <w:r>
        <w:rPr>
          <w:rFonts w:ascii="Times New Roman" w:eastAsia="仿宋_GB2312" w:hAnsi="Times New Roman" w:hint="eastAsia"/>
          <w:color w:val="0000FF"/>
          <w:sz w:val="30"/>
          <w:szCs w:val="30"/>
        </w:rPr>
        <w:t>-20</w:t>
      </w:r>
      <w:r w:rsidR="00CA2FA8">
        <w:rPr>
          <w:rFonts w:ascii="Times New Roman" w:eastAsia="仿宋_GB2312" w:hAnsi="Times New Roman" w:hint="eastAsia"/>
          <w:color w:val="0000FF"/>
          <w:sz w:val="30"/>
          <w:szCs w:val="30"/>
        </w:rPr>
        <w:t>23</w:t>
      </w:r>
      <w:r>
        <w:rPr>
          <w:rFonts w:ascii="Times New Roman" w:eastAsia="仿宋_GB2312" w:hAnsi="Times New Roman" w:hint="eastAsia"/>
          <w:color w:val="0000FF"/>
          <w:sz w:val="30"/>
          <w:szCs w:val="30"/>
        </w:rPr>
        <w:t>）已建成工程。</w:t>
      </w:r>
    </w:p>
    <w:p w:rsidR="00F03A3F" w:rsidRDefault="0075303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2</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竞赛项目要求</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、营业执照</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、资质证书</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、中标通知书</w:t>
      </w:r>
      <w:r>
        <w:rPr>
          <w:rFonts w:ascii="Times New Roman" w:eastAsia="仿宋_GB2312" w:hAnsi="Times New Roman" w:hint="eastAsia"/>
          <w:color w:val="0000FF"/>
          <w:sz w:val="30"/>
          <w:szCs w:val="30"/>
        </w:rPr>
        <w:t xml:space="preserve"> (</w:t>
      </w:r>
      <w:r>
        <w:rPr>
          <w:rFonts w:ascii="Times New Roman" w:eastAsia="仿宋_GB2312" w:hAnsi="Times New Roman" w:hint="eastAsia"/>
          <w:color w:val="0000FF"/>
          <w:sz w:val="30"/>
          <w:szCs w:val="30"/>
        </w:rPr>
        <w:t>家装工程无需中标通知书）</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4</w:t>
      </w:r>
      <w:r>
        <w:rPr>
          <w:rFonts w:ascii="Times New Roman" w:eastAsia="仿宋_GB2312" w:hAnsi="Times New Roman" w:hint="eastAsia"/>
          <w:color w:val="0000FF"/>
          <w:sz w:val="30"/>
          <w:szCs w:val="30"/>
        </w:rPr>
        <w:t>、工程施工合同</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5</w:t>
      </w:r>
      <w:r>
        <w:rPr>
          <w:rFonts w:ascii="Times New Roman" w:eastAsia="仿宋_GB2312" w:hAnsi="Times New Roman" w:hint="eastAsia"/>
          <w:color w:val="0000FF"/>
          <w:sz w:val="30"/>
          <w:szCs w:val="30"/>
        </w:rPr>
        <w:t>、施工组织工程方案</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6</w:t>
      </w:r>
      <w:r>
        <w:rPr>
          <w:rFonts w:ascii="Times New Roman" w:eastAsia="仿宋_GB2312" w:hAnsi="Times New Roman" w:hint="eastAsia"/>
          <w:color w:val="0000FF"/>
          <w:sz w:val="30"/>
          <w:szCs w:val="30"/>
        </w:rPr>
        <w:t>、技术交底</w:t>
      </w:r>
      <w:r>
        <w:rPr>
          <w:rFonts w:ascii="Times New Roman" w:eastAsia="仿宋_GB2312" w:hAnsi="Times New Roman" w:hint="eastAsia"/>
          <w:color w:val="0000FF"/>
          <w:sz w:val="30"/>
          <w:szCs w:val="30"/>
        </w:rPr>
        <w:t xml:space="preserve"> </w:t>
      </w:r>
      <w:r>
        <w:rPr>
          <w:rFonts w:ascii="Times New Roman" w:eastAsia="仿宋_GB2312" w:hAnsi="Times New Roman" w:hint="eastAsia"/>
          <w:color w:val="0000FF"/>
          <w:sz w:val="30"/>
          <w:szCs w:val="30"/>
        </w:rPr>
        <w:t>（家装工程无需）</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7</w:t>
      </w:r>
      <w:r>
        <w:rPr>
          <w:rFonts w:ascii="Times New Roman" w:eastAsia="仿宋_GB2312" w:hAnsi="Times New Roman" w:hint="eastAsia"/>
          <w:color w:val="0000FF"/>
          <w:sz w:val="30"/>
          <w:szCs w:val="30"/>
        </w:rPr>
        <w:t>、隐蔽工程验收记录</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8</w:t>
      </w:r>
      <w:r>
        <w:rPr>
          <w:rFonts w:ascii="Times New Roman" w:eastAsia="仿宋_GB2312" w:hAnsi="Times New Roman" w:hint="eastAsia"/>
          <w:color w:val="0000FF"/>
          <w:sz w:val="30"/>
          <w:szCs w:val="30"/>
        </w:rPr>
        <w:t>、工程材料检测报告</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9</w:t>
      </w:r>
      <w:r>
        <w:rPr>
          <w:rFonts w:ascii="Times New Roman" w:eastAsia="仿宋_GB2312" w:hAnsi="Times New Roman" w:hint="eastAsia"/>
          <w:color w:val="0000FF"/>
          <w:sz w:val="30"/>
          <w:szCs w:val="30"/>
        </w:rPr>
        <w:t>、工程竣工报告（甲、乙方自评报告或监理自评报告）</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10</w:t>
      </w:r>
      <w:r>
        <w:rPr>
          <w:rFonts w:ascii="Times New Roman" w:eastAsia="仿宋_GB2312" w:hAnsi="Times New Roman" w:hint="eastAsia"/>
          <w:color w:val="0000FF"/>
          <w:sz w:val="30"/>
          <w:szCs w:val="30"/>
        </w:rPr>
        <w:t>、工程局部照片（地砖、墙砖铺贴、电路铺设，家具）</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11</w:t>
      </w:r>
      <w:r>
        <w:rPr>
          <w:rFonts w:ascii="Times New Roman" w:eastAsia="仿宋_GB2312" w:hAnsi="Times New Roman" w:hint="eastAsia"/>
          <w:color w:val="0000FF"/>
          <w:sz w:val="30"/>
          <w:szCs w:val="30"/>
        </w:rPr>
        <w:t>、竣工图一套（</w:t>
      </w:r>
      <w:r>
        <w:rPr>
          <w:rFonts w:ascii="Times New Roman" w:eastAsia="仿宋_GB2312" w:hAnsi="Times New Roman" w:hint="eastAsia"/>
          <w:color w:val="0000FF"/>
          <w:sz w:val="30"/>
          <w:szCs w:val="30"/>
        </w:rPr>
        <w:t>A4</w:t>
      </w:r>
      <w:r>
        <w:rPr>
          <w:rFonts w:ascii="Times New Roman" w:eastAsia="仿宋_GB2312" w:hAnsi="Times New Roman" w:hint="eastAsia"/>
          <w:color w:val="0000FF"/>
          <w:sz w:val="30"/>
          <w:szCs w:val="30"/>
        </w:rPr>
        <w:t>图纸或蓝图皆可）</w:t>
      </w:r>
    </w:p>
    <w:p w:rsidR="00F03A3F" w:rsidRDefault="00753031">
      <w:pPr>
        <w:spacing w:line="360" w:lineRule="auto"/>
        <w:ind w:firstLineChars="200" w:firstLine="60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 xml:space="preserve">    </w:t>
      </w:r>
      <w:r>
        <w:rPr>
          <w:rFonts w:ascii="Times New Roman" w:eastAsia="仿宋_GB2312" w:hAnsi="Times New Roman" w:hint="eastAsia"/>
          <w:color w:val="0000FF"/>
          <w:sz w:val="30"/>
          <w:szCs w:val="30"/>
        </w:rPr>
        <w:t>注：资料以</w:t>
      </w:r>
      <w:r>
        <w:rPr>
          <w:rFonts w:ascii="Times New Roman" w:eastAsia="仿宋_GB2312" w:hAnsi="Times New Roman" w:hint="eastAsia"/>
          <w:color w:val="0000FF"/>
          <w:sz w:val="30"/>
          <w:szCs w:val="30"/>
        </w:rPr>
        <w:t>A4</w:t>
      </w:r>
      <w:r>
        <w:rPr>
          <w:rFonts w:ascii="Times New Roman" w:eastAsia="仿宋_GB2312" w:hAnsi="Times New Roman" w:hint="eastAsia"/>
          <w:color w:val="0000FF"/>
          <w:sz w:val="30"/>
          <w:szCs w:val="30"/>
        </w:rPr>
        <w:t>版面塑料夹左侧、竖向装订。</w:t>
      </w:r>
    </w:p>
    <w:p w:rsidR="00F03A3F" w:rsidRDefault="00F03A3F">
      <w:pPr>
        <w:spacing w:line="584" w:lineRule="exact"/>
        <w:rPr>
          <w:rFonts w:ascii="Times New Roman" w:eastAsia="仿宋_GB2312" w:hAnsi="Times New Roman"/>
          <w:b/>
          <w:sz w:val="30"/>
          <w:szCs w:val="30"/>
        </w:rPr>
      </w:pPr>
    </w:p>
    <w:p w:rsidR="00F03A3F" w:rsidRDefault="00753031">
      <w:pPr>
        <w:spacing w:line="584" w:lineRule="exact"/>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3</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竞赛项目评分标准</w:t>
      </w:r>
    </w:p>
    <w:tbl>
      <w:tblPr>
        <w:tblW w:w="8289" w:type="dxa"/>
        <w:tblLayout w:type="fixed"/>
        <w:tblLook w:val="04A0"/>
      </w:tblPr>
      <w:tblGrid>
        <w:gridCol w:w="1181"/>
        <w:gridCol w:w="4950"/>
        <w:gridCol w:w="2158"/>
      </w:tblGrid>
      <w:tr w:rsidR="00F03A3F">
        <w:trPr>
          <w:trHeight w:val="320"/>
        </w:trPr>
        <w:tc>
          <w:tcPr>
            <w:tcW w:w="1181"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F03A3F" w:rsidRDefault="00753031">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项目</w:t>
            </w:r>
          </w:p>
        </w:tc>
        <w:tc>
          <w:tcPr>
            <w:tcW w:w="4950" w:type="dxa"/>
            <w:tcBorders>
              <w:top w:val="single" w:sz="4" w:space="0" w:color="3F3F3F"/>
              <w:left w:val="nil"/>
              <w:bottom w:val="single" w:sz="4" w:space="0" w:color="3F3F3F"/>
              <w:right w:val="single" w:sz="4" w:space="0" w:color="3F3F3F"/>
            </w:tcBorders>
            <w:shd w:val="clear" w:color="000000" w:fill="F2F2F2"/>
            <w:vAlign w:val="center"/>
          </w:tcPr>
          <w:p w:rsidR="00F03A3F" w:rsidRDefault="00753031">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评分点</w:t>
            </w:r>
          </w:p>
        </w:tc>
        <w:tc>
          <w:tcPr>
            <w:tcW w:w="2158" w:type="dxa"/>
            <w:tcBorders>
              <w:top w:val="single" w:sz="4" w:space="0" w:color="3F3F3F"/>
              <w:left w:val="nil"/>
              <w:bottom w:val="single" w:sz="4" w:space="0" w:color="auto"/>
              <w:right w:val="single" w:sz="4" w:space="0" w:color="3F3F3F"/>
            </w:tcBorders>
            <w:shd w:val="clear" w:color="000000" w:fill="F2F2F2"/>
            <w:vAlign w:val="center"/>
          </w:tcPr>
          <w:p w:rsidR="00F03A3F" w:rsidRDefault="00753031">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得分</w:t>
            </w:r>
          </w:p>
        </w:tc>
      </w:tr>
      <w:tr w:rsidR="00F03A3F">
        <w:trPr>
          <w:trHeight w:val="320"/>
        </w:trPr>
        <w:tc>
          <w:tcPr>
            <w:tcW w:w="1181" w:type="dxa"/>
            <w:vMerge w:val="restart"/>
            <w:tcBorders>
              <w:top w:val="single" w:sz="4" w:space="0" w:color="auto"/>
              <w:left w:val="single" w:sz="4" w:space="0" w:color="3F3F3F"/>
              <w:right w:val="single" w:sz="4" w:space="0" w:color="3F3F3F"/>
            </w:tcBorders>
            <w:shd w:val="clear" w:color="000000" w:fill="F2F2F2"/>
            <w:vAlign w:val="center"/>
          </w:tcPr>
          <w:p w:rsidR="00F03A3F" w:rsidRDefault="00753031">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装饰工程评分标准</w:t>
            </w: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针对竞赛要求，所提供装饰工程资料完整</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15</w:t>
            </w:r>
          </w:p>
        </w:tc>
      </w:tr>
      <w:tr w:rsidR="00F03A3F">
        <w:trPr>
          <w:trHeight w:val="32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内容符合装饰工程属性特点，突出工艺制作水平</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15</w:t>
            </w:r>
          </w:p>
        </w:tc>
      </w:tr>
      <w:tr w:rsidR="00F03A3F">
        <w:trPr>
          <w:trHeight w:val="32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装饰工程施工合理，提倡节能、环保、经济的绿色工程</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20</w:t>
            </w:r>
          </w:p>
        </w:tc>
      </w:tr>
      <w:tr w:rsidR="00F03A3F">
        <w:trPr>
          <w:trHeight w:val="64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装饰工程方案符合目标受众群体的需要</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F03A3F">
        <w:trPr>
          <w:trHeight w:val="32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装饰工程方案符合相关专业标准规范</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F03A3F">
        <w:trPr>
          <w:trHeight w:val="32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工程局部照片清晰明了、构图合理</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F03A3F">
        <w:trPr>
          <w:trHeight w:val="320"/>
        </w:trPr>
        <w:tc>
          <w:tcPr>
            <w:tcW w:w="1181" w:type="dxa"/>
            <w:vMerge/>
            <w:tcBorders>
              <w:left w:val="single" w:sz="4" w:space="0" w:color="3F3F3F"/>
              <w:right w:val="single" w:sz="4" w:space="0" w:color="3F3F3F"/>
            </w:tcBorders>
            <w:shd w:val="clear" w:color="000000" w:fill="F2F2F2"/>
            <w:vAlign w:val="center"/>
          </w:tcPr>
          <w:p w:rsidR="00F03A3F" w:rsidRDefault="00F03A3F">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工程局部照片色彩简洁明快</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F03A3F">
        <w:trPr>
          <w:trHeight w:val="320"/>
        </w:trPr>
        <w:tc>
          <w:tcPr>
            <w:tcW w:w="1181" w:type="dxa"/>
            <w:vMerge/>
            <w:tcBorders>
              <w:left w:val="single" w:sz="4" w:space="0" w:color="3F3F3F"/>
              <w:bottom w:val="single" w:sz="4" w:space="0" w:color="3F3F3F"/>
              <w:right w:val="single" w:sz="4" w:space="0" w:color="3F3F3F"/>
            </w:tcBorders>
            <w:shd w:val="clear" w:color="000000" w:fill="F2F2F2"/>
            <w:vAlign w:val="center"/>
          </w:tcPr>
          <w:p w:rsidR="00F03A3F" w:rsidRDefault="00F03A3F">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auto"/>
            </w:tcBorders>
            <w:shd w:val="clear" w:color="000000" w:fill="F2F2F2"/>
            <w:vAlign w:val="center"/>
          </w:tcPr>
          <w:p w:rsidR="00F03A3F" w:rsidRDefault="00753031">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工程体现可持续发展概念，注意应用适宜的新材料、新技术、新工艺</w:t>
            </w:r>
          </w:p>
        </w:tc>
        <w:tc>
          <w:tcPr>
            <w:tcW w:w="2158" w:type="dxa"/>
            <w:tcBorders>
              <w:top w:val="single" w:sz="4" w:space="0" w:color="auto"/>
              <w:left w:val="single" w:sz="4" w:space="0" w:color="auto"/>
              <w:bottom w:val="single" w:sz="4" w:space="0" w:color="auto"/>
              <w:right w:val="single" w:sz="4" w:space="0" w:color="auto"/>
            </w:tcBorders>
            <w:shd w:val="clear" w:color="000000" w:fill="F2F2F2"/>
            <w:vAlign w:val="center"/>
          </w:tcPr>
          <w:p w:rsidR="00F03A3F" w:rsidRDefault="00753031">
            <w:pPr>
              <w:widowControl/>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bl>
    <w:p w:rsidR="00F03A3F" w:rsidRDefault="00F03A3F">
      <w:pPr>
        <w:spacing w:line="584" w:lineRule="exact"/>
        <w:rPr>
          <w:rFonts w:ascii="Times New Roman" w:eastAsia="仿宋_GB2312" w:hAnsi="Times New Roman"/>
          <w:b/>
          <w:sz w:val="30"/>
          <w:szCs w:val="30"/>
        </w:rPr>
      </w:pPr>
    </w:p>
    <w:p w:rsidR="00F03A3F" w:rsidRDefault="00753031">
      <w:pPr>
        <w:spacing w:line="584" w:lineRule="exact"/>
        <w:rPr>
          <w:rFonts w:ascii="Times New Roman" w:eastAsia="仿宋_GB2312" w:hAnsi="Times New Roman"/>
          <w:sz w:val="30"/>
          <w:szCs w:val="30"/>
        </w:rPr>
      </w:pPr>
      <w:r>
        <w:rPr>
          <w:rFonts w:ascii="Times New Roman" w:eastAsia="仿宋_GB2312" w:hAnsi="Times New Roman" w:hint="eastAsia"/>
          <w:b/>
          <w:sz w:val="30"/>
          <w:szCs w:val="30"/>
        </w:rPr>
        <w:t>4</w:t>
      </w:r>
      <w:r>
        <w:rPr>
          <w:rFonts w:ascii="Times New Roman" w:eastAsia="仿宋_GB2312" w:hAnsi="Times New Roman" w:hint="eastAsia"/>
          <w:b/>
          <w:sz w:val="30"/>
          <w:szCs w:val="30"/>
        </w:rPr>
        <w:t>、竞赛作品提交</w:t>
      </w:r>
    </w:p>
    <w:p w:rsidR="00F03A3F" w:rsidRDefault="00753031">
      <w:pPr>
        <w:numPr>
          <w:ilvl w:val="0"/>
          <w:numId w:val="2"/>
        </w:num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各参赛者于</w:t>
      </w:r>
      <w:r w:rsidR="007620ED">
        <w:rPr>
          <w:rFonts w:ascii="Times New Roman" w:eastAsia="仿宋_GB2312" w:hAnsi="Times New Roman" w:hint="eastAsia"/>
          <w:sz w:val="30"/>
          <w:szCs w:val="30"/>
        </w:rPr>
        <w:t>1</w:t>
      </w:r>
      <w:r w:rsidR="00117314">
        <w:rPr>
          <w:rFonts w:ascii="Times New Roman" w:eastAsia="仿宋_GB2312" w:hAnsi="Times New Roman" w:hint="eastAsia"/>
          <w:sz w:val="30"/>
          <w:szCs w:val="30"/>
        </w:rPr>
        <w:t>1</w:t>
      </w:r>
      <w:r>
        <w:rPr>
          <w:rFonts w:ascii="Times New Roman" w:eastAsia="仿宋_GB2312" w:hAnsi="Times New Roman" w:hint="eastAsia"/>
          <w:sz w:val="30"/>
          <w:szCs w:val="30"/>
        </w:rPr>
        <w:t>月</w:t>
      </w:r>
      <w:r w:rsidR="00117314">
        <w:rPr>
          <w:rFonts w:ascii="Times New Roman" w:eastAsia="仿宋_GB2312" w:hAnsi="Times New Roman" w:hint="eastAsia"/>
          <w:sz w:val="30"/>
          <w:szCs w:val="30"/>
        </w:rPr>
        <w:t>15</w:t>
      </w:r>
      <w:r>
        <w:rPr>
          <w:rFonts w:ascii="Times New Roman" w:eastAsia="仿宋_GB2312" w:hAnsi="Times New Roman" w:hint="eastAsia"/>
          <w:sz w:val="30"/>
          <w:szCs w:val="30"/>
        </w:rPr>
        <w:t>日（</w:t>
      </w:r>
      <w:r>
        <w:rPr>
          <w:rFonts w:ascii="Times New Roman" w:eastAsia="仿宋_GB2312" w:hAnsi="Times New Roman" w:hint="eastAsia"/>
          <w:sz w:val="30"/>
          <w:szCs w:val="30"/>
        </w:rPr>
        <w:t>24</w:t>
      </w:r>
      <w:r>
        <w:rPr>
          <w:rFonts w:ascii="Times New Roman" w:eastAsia="仿宋_GB2312" w:hAnsi="Times New Roman" w:hint="eastAsia"/>
          <w:sz w:val="30"/>
          <w:szCs w:val="30"/>
        </w:rPr>
        <w:t>：</w:t>
      </w:r>
      <w:r>
        <w:rPr>
          <w:rFonts w:ascii="Times New Roman" w:eastAsia="仿宋_GB2312" w:hAnsi="Times New Roman" w:hint="eastAsia"/>
          <w:sz w:val="30"/>
          <w:szCs w:val="30"/>
        </w:rPr>
        <w:t>00</w:t>
      </w:r>
      <w:r>
        <w:rPr>
          <w:rFonts w:ascii="Times New Roman" w:eastAsia="仿宋_GB2312" w:hAnsi="Times New Roman" w:hint="eastAsia"/>
          <w:sz w:val="30"/>
          <w:szCs w:val="30"/>
        </w:rPr>
        <w:t>）之前</w:t>
      </w:r>
      <w:r>
        <w:rPr>
          <w:rFonts w:ascii="Times New Roman" w:eastAsia="仿宋_GB2312" w:hAnsi="Times New Roman" w:hint="eastAsia"/>
          <w:color w:val="000000" w:themeColor="text1"/>
          <w:sz w:val="30"/>
          <w:szCs w:val="30"/>
        </w:rPr>
        <w:t>提交作品。</w:t>
      </w:r>
    </w:p>
    <w:p w:rsidR="00F03A3F" w:rsidRDefault="0075303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color w:val="000000" w:themeColor="text1"/>
          <w:sz w:val="30"/>
          <w:szCs w:val="30"/>
        </w:rPr>
        <w:t>2</w:t>
      </w:r>
      <w:r>
        <w:rPr>
          <w:rFonts w:ascii="Times New Roman" w:eastAsia="仿宋_GB2312" w:hAnsi="Times New Roman" w:hint="eastAsia"/>
          <w:color w:val="000000" w:themeColor="text1"/>
          <w:sz w:val="30"/>
          <w:szCs w:val="30"/>
        </w:rPr>
        <w:t>、参赛作品纸质版，邮寄或送至湖北省室内装饰协会，邮寄地址：汉口南京路</w:t>
      </w:r>
      <w:r>
        <w:rPr>
          <w:rFonts w:ascii="Times New Roman" w:eastAsia="仿宋_GB2312" w:hAnsi="Times New Roman" w:hint="eastAsia"/>
          <w:color w:val="000000" w:themeColor="text1"/>
          <w:sz w:val="30"/>
          <w:szCs w:val="30"/>
        </w:rPr>
        <w:t>12</w:t>
      </w:r>
      <w:r>
        <w:rPr>
          <w:rFonts w:ascii="Times New Roman" w:eastAsia="仿宋_GB2312" w:hAnsi="Times New Roman" w:hint="eastAsia"/>
          <w:color w:val="000000" w:themeColor="text1"/>
          <w:sz w:val="30"/>
          <w:szCs w:val="30"/>
        </w:rPr>
        <w:t>号。</w:t>
      </w:r>
      <w:bookmarkStart w:id="0" w:name="_GoBack"/>
      <w:bookmarkEnd w:id="0"/>
    </w:p>
    <w:p w:rsidR="00F03A3F" w:rsidRDefault="0075303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、参赛作品电子档（源文件</w:t>
      </w:r>
      <w:r>
        <w:rPr>
          <w:rFonts w:ascii="Times New Roman" w:eastAsia="仿宋_GB2312" w:hAnsi="Times New Roman" w:hint="eastAsia"/>
          <w:sz w:val="30"/>
          <w:szCs w:val="30"/>
        </w:rPr>
        <w:t>+JPG</w:t>
      </w:r>
      <w:r>
        <w:rPr>
          <w:rFonts w:ascii="Times New Roman" w:eastAsia="仿宋_GB2312" w:hAnsi="Times New Roman" w:hint="eastAsia"/>
          <w:sz w:val="30"/>
          <w:szCs w:val="30"/>
        </w:rPr>
        <w:t>）、竞赛报名表（附件</w:t>
      </w:r>
      <w:r w:rsidR="004A6D0A">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参赛代表队队员信息汇总表</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附件</w:t>
      </w:r>
      <w:r>
        <w:rPr>
          <w:rFonts w:ascii="Times New Roman" w:eastAsia="仿宋_GB2312" w:hAnsi="Times New Roman" w:hint="eastAsia"/>
          <w:sz w:val="30"/>
          <w:szCs w:val="30"/>
        </w:rPr>
        <w:t>3</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、表格签字盖章后将电子扫描件提交组委会指定电子邮箱</w:t>
      </w:r>
      <w:r>
        <w:rPr>
          <w:rFonts w:ascii="Times New Roman" w:eastAsia="仿宋_GB2312" w:hAnsi="Times New Roman" w:hint="eastAsia"/>
          <w:sz w:val="30"/>
          <w:szCs w:val="30"/>
        </w:rPr>
        <w:t>：</w:t>
      </w:r>
      <w:hyperlink r:id="rId8" w:history="1">
        <w:r>
          <w:rPr>
            <w:rFonts w:ascii="Times New Roman" w:eastAsia="仿宋_GB2312" w:hAnsi="Times New Roman" w:hint="eastAsia"/>
            <w:color w:val="0000FF"/>
            <w:sz w:val="30"/>
            <w:szCs w:val="30"/>
          </w:rPr>
          <w:t>2675338155</w:t>
        </w:r>
      </w:hyperlink>
      <w:r>
        <w:rPr>
          <w:rFonts w:ascii="Times New Roman" w:eastAsia="仿宋_GB2312" w:hAnsi="Times New Roman" w:hint="eastAsia"/>
          <w:color w:val="0000FF"/>
          <w:sz w:val="30"/>
          <w:szCs w:val="30"/>
        </w:rPr>
        <w:t>@qq.com</w:t>
      </w:r>
      <w:r>
        <w:rPr>
          <w:rFonts w:ascii="Times New Roman" w:eastAsia="仿宋_GB2312" w:hAnsi="Times New Roman" w:hint="eastAsia"/>
          <w:color w:val="0000FF"/>
          <w:sz w:val="30"/>
          <w:szCs w:val="30"/>
        </w:rPr>
        <w:t>。</w:t>
      </w:r>
    </w:p>
    <w:p w:rsidR="00F03A3F" w:rsidRDefault="0075303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lang w:val="zh-CN"/>
        </w:rPr>
        <w:t>、参赛提交电子稿文件夹格式规范：名称为“项</w:t>
      </w:r>
      <w:r>
        <w:rPr>
          <w:rFonts w:ascii="Times New Roman" w:eastAsia="仿宋_GB2312" w:hAnsi="Times New Roman" w:hint="eastAsia"/>
          <w:sz w:val="30"/>
          <w:szCs w:val="30"/>
        </w:rPr>
        <w:t>目名称</w:t>
      </w:r>
      <w:r>
        <w:rPr>
          <w:rFonts w:ascii="Times New Roman" w:eastAsia="仿宋_GB2312" w:hAnsi="Times New Roman" w:hint="eastAsia"/>
          <w:sz w:val="30"/>
          <w:szCs w:val="30"/>
        </w:rPr>
        <w:t>+</w:t>
      </w:r>
      <w:r>
        <w:rPr>
          <w:rFonts w:ascii="Times New Roman" w:eastAsia="仿宋_GB2312" w:hAnsi="Times New Roman" w:hint="eastAsia"/>
          <w:sz w:val="30"/>
          <w:szCs w:val="30"/>
        </w:rPr>
        <w:lastRenderedPageBreak/>
        <w:t>参赛者名称</w:t>
      </w:r>
      <w:r>
        <w:rPr>
          <w:rFonts w:ascii="Times New Roman" w:eastAsia="仿宋_GB2312" w:hAnsi="Times New Roman" w:hint="eastAsia"/>
          <w:sz w:val="30"/>
          <w:szCs w:val="30"/>
        </w:rPr>
        <w:t>+</w:t>
      </w:r>
      <w:r>
        <w:rPr>
          <w:rFonts w:ascii="Times New Roman" w:eastAsia="仿宋_GB2312" w:hAnsi="Times New Roman" w:hint="eastAsia"/>
          <w:sz w:val="30"/>
          <w:szCs w:val="30"/>
        </w:rPr>
        <w:t>学校</w:t>
      </w:r>
      <w:r>
        <w:rPr>
          <w:rFonts w:ascii="Times New Roman" w:eastAsia="仿宋_GB2312" w:hAnsi="Times New Roman" w:hint="eastAsia"/>
          <w:sz w:val="30"/>
          <w:szCs w:val="30"/>
        </w:rPr>
        <w:t>/</w:t>
      </w:r>
      <w:r>
        <w:rPr>
          <w:rFonts w:ascii="Times New Roman" w:eastAsia="仿宋_GB2312" w:hAnsi="Times New Roman" w:hint="eastAsia"/>
          <w:sz w:val="30"/>
          <w:szCs w:val="30"/>
        </w:rPr>
        <w:t>单位”，以</w:t>
      </w:r>
      <w:r>
        <w:rPr>
          <w:rFonts w:ascii="Times New Roman" w:eastAsia="仿宋_GB2312" w:hAnsi="Times New Roman" w:hint="eastAsia"/>
          <w:sz w:val="30"/>
          <w:szCs w:val="30"/>
        </w:rPr>
        <w:t>ZIP</w:t>
      </w:r>
      <w:r>
        <w:rPr>
          <w:rFonts w:ascii="Times New Roman" w:eastAsia="仿宋_GB2312" w:hAnsi="Times New Roman" w:hint="eastAsia"/>
          <w:sz w:val="30"/>
          <w:szCs w:val="30"/>
        </w:rPr>
        <w:t>压缩包文件形式提交。</w:t>
      </w:r>
    </w:p>
    <w:p w:rsidR="00F03A3F" w:rsidRDefault="0075303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hint="eastAsia"/>
          <w:sz w:val="30"/>
          <w:szCs w:val="30"/>
        </w:rPr>
        <w:t>、本次比赛所有参赛作品一律为原创设计作品，竞赛组委会将对参赛作品进行形式审查，不完整或不符合参赛要求的作品将视为无效或作废，竞赛组委会有权取消任何未能提交完整参赛材料或者提交的参赛材料不符合本次赛事要求的参赛者资格。</w:t>
      </w:r>
    </w:p>
    <w:p w:rsidR="00F03A3F" w:rsidRDefault="00F03A3F">
      <w:pPr>
        <w:spacing w:line="360" w:lineRule="auto"/>
        <w:rPr>
          <w:rFonts w:eastAsia="宋体" w:hint="eastAsia"/>
        </w:rPr>
      </w:pPr>
    </w:p>
    <w:p w:rsidR="00F03A3F" w:rsidRDefault="00753031">
      <w:pPr>
        <w:spacing w:line="584" w:lineRule="exact"/>
        <w:rPr>
          <w:rFonts w:ascii="Times New Roman" w:eastAsia="仿宋_GB2312" w:hAnsi="Times New Roman"/>
          <w:b/>
          <w:sz w:val="30"/>
          <w:szCs w:val="30"/>
        </w:rPr>
      </w:pPr>
      <w:r>
        <w:rPr>
          <w:rFonts w:ascii="Times New Roman" w:eastAsia="仿宋_GB2312" w:hAnsi="Times New Roman"/>
          <w:b/>
          <w:sz w:val="30"/>
          <w:szCs w:val="30"/>
        </w:rPr>
        <w:t xml:space="preserve">5. </w:t>
      </w:r>
      <w:r>
        <w:rPr>
          <w:rFonts w:ascii="Times New Roman" w:eastAsia="仿宋_GB2312" w:hAnsi="Times New Roman" w:hint="eastAsia"/>
          <w:b/>
          <w:sz w:val="30"/>
          <w:szCs w:val="30"/>
        </w:rPr>
        <w:t>成绩评判方式</w:t>
      </w:r>
    </w:p>
    <w:p w:rsidR="00F03A3F" w:rsidRDefault="0075303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5.1 </w:t>
      </w:r>
      <w:r>
        <w:rPr>
          <w:rFonts w:ascii="Times New Roman" w:eastAsia="仿宋_GB2312" w:hAnsi="Times New Roman" w:hint="eastAsia"/>
          <w:sz w:val="30"/>
          <w:szCs w:val="30"/>
        </w:rPr>
        <w:t>由裁判为选手的每个评分点分别打分，选手得分为裁判评分的平均值；</w:t>
      </w:r>
    </w:p>
    <w:p w:rsidR="00F03A3F" w:rsidRDefault="00753031">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sz w:val="30"/>
          <w:szCs w:val="30"/>
        </w:rPr>
        <w:t xml:space="preserve">5.2 </w:t>
      </w:r>
      <w:r>
        <w:rPr>
          <w:rFonts w:ascii="Times New Roman" w:eastAsia="仿宋_GB2312" w:hAnsi="Times New Roman" w:hint="eastAsia"/>
          <w:color w:val="0000FF"/>
          <w:sz w:val="30"/>
          <w:szCs w:val="30"/>
        </w:rPr>
        <w:t>采用百分制进行评分；</w:t>
      </w:r>
    </w:p>
    <w:p w:rsidR="00F03A3F" w:rsidRDefault="0075303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5.3 </w:t>
      </w:r>
      <w:r>
        <w:rPr>
          <w:rFonts w:ascii="Times New Roman" w:eastAsia="仿宋_GB2312" w:hAnsi="Times New Roman" w:hint="eastAsia"/>
          <w:sz w:val="30"/>
          <w:szCs w:val="30"/>
        </w:rPr>
        <w:t>综合成绩等于各评分点成绩的总和。</w:t>
      </w:r>
    </w:p>
    <w:p w:rsidR="00F03A3F" w:rsidRDefault="00F03A3F">
      <w:pPr>
        <w:spacing w:line="584" w:lineRule="exact"/>
        <w:ind w:firstLineChars="200" w:firstLine="600"/>
        <w:rPr>
          <w:rFonts w:ascii="Times New Roman" w:eastAsia="仿宋_GB2312" w:hAnsi="Times New Roman"/>
          <w:sz w:val="30"/>
          <w:szCs w:val="30"/>
        </w:rPr>
      </w:pPr>
    </w:p>
    <w:p w:rsidR="00F03A3F" w:rsidRDefault="00F03A3F">
      <w:pPr>
        <w:spacing w:line="584" w:lineRule="exact"/>
        <w:rPr>
          <w:rFonts w:ascii="Times New Roman" w:eastAsia="仿宋_GB2312" w:hAnsi="Times New Roman"/>
          <w:sz w:val="30"/>
          <w:szCs w:val="30"/>
        </w:rPr>
      </w:pPr>
    </w:p>
    <w:sectPr w:rsidR="00F03A3F" w:rsidSect="00F03A3F">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5F7" w:rsidRDefault="00EA15F7" w:rsidP="00F03A3F">
      <w:r>
        <w:separator/>
      </w:r>
    </w:p>
  </w:endnote>
  <w:endnote w:type="continuationSeparator" w:id="0">
    <w:p w:rsidR="00EA15F7" w:rsidRDefault="00EA15F7" w:rsidP="00F03A3F">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5F7" w:rsidRDefault="00EA15F7" w:rsidP="00F03A3F">
      <w:r>
        <w:separator/>
      </w:r>
    </w:p>
  </w:footnote>
  <w:footnote w:type="continuationSeparator" w:id="0">
    <w:p w:rsidR="00EA15F7" w:rsidRDefault="00EA15F7" w:rsidP="00F03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3F" w:rsidRDefault="00F03A3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416B2"/>
    <w:multiLevelType w:val="singleLevel"/>
    <w:tmpl w:val="CE5416B2"/>
    <w:lvl w:ilvl="0">
      <w:start w:val="3"/>
      <w:numFmt w:val="decimal"/>
      <w:suff w:val="nothing"/>
      <w:lvlText w:val="%1．"/>
      <w:lvlJc w:val="left"/>
    </w:lvl>
  </w:abstractNum>
  <w:abstractNum w:abstractNumId="1">
    <w:nsid w:val="2D3268AF"/>
    <w:multiLevelType w:val="singleLevel"/>
    <w:tmpl w:val="2D3268A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hyphenationZone w:val="425"/>
  <w:drawingGridVerticalSpacing w:val="200"/>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0EC6"/>
    <w:rsid w:val="00025A27"/>
    <w:rsid w:val="000566D3"/>
    <w:rsid w:val="000C41DD"/>
    <w:rsid w:val="00117314"/>
    <w:rsid w:val="00131C88"/>
    <w:rsid w:val="00156CFD"/>
    <w:rsid w:val="001D3B9E"/>
    <w:rsid w:val="00205B25"/>
    <w:rsid w:val="002B4DB6"/>
    <w:rsid w:val="002D6121"/>
    <w:rsid w:val="003B7612"/>
    <w:rsid w:val="00474D3B"/>
    <w:rsid w:val="004A6D0A"/>
    <w:rsid w:val="004B3C99"/>
    <w:rsid w:val="005733D0"/>
    <w:rsid w:val="005D21F8"/>
    <w:rsid w:val="006449E5"/>
    <w:rsid w:val="00670903"/>
    <w:rsid w:val="006B0EC6"/>
    <w:rsid w:val="00707F34"/>
    <w:rsid w:val="0072339A"/>
    <w:rsid w:val="00753031"/>
    <w:rsid w:val="007620ED"/>
    <w:rsid w:val="007D1380"/>
    <w:rsid w:val="0088341D"/>
    <w:rsid w:val="00883ABB"/>
    <w:rsid w:val="00963ACF"/>
    <w:rsid w:val="00A14770"/>
    <w:rsid w:val="00A31AF2"/>
    <w:rsid w:val="00BB67DC"/>
    <w:rsid w:val="00C77061"/>
    <w:rsid w:val="00C82063"/>
    <w:rsid w:val="00CA1D51"/>
    <w:rsid w:val="00CA2FA8"/>
    <w:rsid w:val="00CB58F0"/>
    <w:rsid w:val="00CB628C"/>
    <w:rsid w:val="00E22B71"/>
    <w:rsid w:val="00EA15F7"/>
    <w:rsid w:val="00F03A3F"/>
    <w:rsid w:val="00FE4589"/>
    <w:rsid w:val="01151DE3"/>
    <w:rsid w:val="01A95FC6"/>
    <w:rsid w:val="023B3CE6"/>
    <w:rsid w:val="026B3E9A"/>
    <w:rsid w:val="029A41DA"/>
    <w:rsid w:val="03496870"/>
    <w:rsid w:val="03501E07"/>
    <w:rsid w:val="037B73F4"/>
    <w:rsid w:val="0490684C"/>
    <w:rsid w:val="04F065C6"/>
    <w:rsid w:val="0AD02BC4"/>
    <w:rsid w:val="0B6E4047"/>
    <w:rsid w:val="0BA14476"/>
    <w:rsid w:val="0D5C2315"/>
    <w:rsid w:val="0EF81434"/>
    <w:rsid w:val="0F776920"/>
    <w:rsid w:val="0FC676C1"/>
    <w:rsid w:val="0FD73F93"/>
    <w:rsid w:val="10387619"/>
    <w:rsid w:val="10D11E06"/>
    <w:rsid w:val="10D66C10"/>
    <w:rsid w:val="115A189D"/>
    <w:rsid w:val="12FC1626"/>
    <w:rsid w:val="135264B6"/>
    <w:rsid w:val="1387479D"/>
    <w:rsid w:val="143742F2"/>
    <w:rsid w:val="17926AAC"/>
    <w:rsid w:val="190C73BB"/>
    <w:rsid w:val="1B7E1587"/>
    <w:rsid w:val="1B944969"/>
    <w:rsid w:val="1C566B16"/>
    <w:rsid w:val="1D8B60B1"/>
    <w:rsid w:val="1DFF5EF4"/>
    <w:rsid w:val="1E2F38F6"/>
    <w:rsid w:val="1EC17A6F"/>
    <w:rsid w:val="1EDD039D"/>
    <w:rsid w:val="1F361EF5"/>
    <w:rsid w:val="1F4420A5"/>
    <w:rsid w:val="21112E08"/>
    <w:rsid w:val="22243C81"/>
    <w:rsid w:val="2235567E"/>
    <w:rsid w:val="22E55C57"/>
    <w:rsid w:val="22F12A8D"/>
    <w:rsid w:val="23527E22"/>
    <w:rsid w:val="23F84B49"/>
    <w:rsid w:val="240D57B5"/>
    <w:rsid w:val="241549FE"/>
    <w:rsid w:val="251710BB"/>
    <w:rsid w:val="269B68B8"/>
    <w:rsid w:val="26CB1ED4"/>
    <w:rsid w:val="28D3157A"/>
    <w:rsid w:val="28DC6062"/>
    <w:rsid w:val="28F669A7"/>
    <w:rsid w:val="294467D2"/>
    <w:rsid w:val="2C0007A2"/>
    <w:rsid w:val="2C597B5F"/>
    <w:rsid w:val="2D147614"/>
    <w:rsid w:val="2D4D29A0"/>
    <w:rsid w:val="2DAA7567"/>
    <w:rsid w:val="2DC40970"/>
    <w:rsid w:val="2E2B160C"/>
    <w:rsid w:val="2E39314B"/>
    <w:rsid w:val="2E3F6E47"/>
    <w:rsid w:val="2E5105E2"/>
    <w:rsid w:val="2EC339ED"/>
    <w:rsid w:val="30671C05"/>
    <w:rsid w:val="312870A5"/>
    <w:rsid w:val="3186156B"/>
    <w:rsid w:val="330B60A3"/>
    <w:rsid w:val="341302B4"/>
    <w:rsid w:val="34922315"/>
    <w:rsid w:val="34A825C8"/>
    <w:rsid w:val="34CC4582"/>
    <w:rsid w:val="353B6117"/>
    <w:rsid w:val="35992E60"/>
    <w:rsid w:val="363058C9"/>
    <w:rsid w:val="365A2167"/>
    <w:rsid w:val="36FB1D34"/>
    <w:rsid w:val="377D5990"/>
    <w:rsid w:val="38B64BE3"/>
    <w:rsid w:val="38EB4387"/>
    <w:rsid w:val="392A3CDE"/>
    <w:rsid w:val="39737D92"/>
    <w:rsid w:val="39A8524C"/>
    <w:rsid w:val="39AA5F70"/>
    <w:rsid w:val="3A5032F5"/>
    <w:rsid w:val="3CC52E11"/>
    <w:rsid w:val="3DCC593C"/>
    <w:rsid w:val="3EC605FD"/>
    <w:rsid w:val="3F1B1B5C"/>
    <w:rsid w:val="3F65180A"/>
    <w:rsid w:val="41CF0446"/>
    <w:rsid w:val="42790F35"/>
    <w:rsid w:val="43A91B1F"/>
    <w:rsid w:val="43B61C31"/>
    <w:rsid w:val="44B503AC"/>
    <w:rsid w:val="450D6EAD"/>
    <w:rsid w:val="461B3D8D"/>
    <w:rsid w:val="46477B28"/>
    <w:rsid w:val="46E506E6"/>
    <w:rsid w:val="472A2C6A"/>
    <w:rsid w:val="48592C1C"/>
    <w:rsid w:val="48B6675E"/>
    <w:rsid w:val="48D601E0"/>
    <w:rsid w:val="4955616D"/>
    <w:rsid w:val="49A047A4"/>
    <w:rsid w:val="49CC4A15"/>
    <w:rsid w:val="49EC1499"/>
    <w:rsid w:val="4AB05D16"/>
    <w:rsid w:val="4B0D0526"/>
    <w:rsid w:val="4B7027EC"/>
    <w:rsid w:val="4B9C7D16"/>
    <w:rsid w:val="4BA3256B"/>
    <w:rsid w:val="4D3C11A7"/>
    <w:rsid w:val="4F693A4B"/>
    <w:rsid w:val="4FEE4E0B"/>
    <w:rsid w:val="50C316BF"/>
    <w:rsid w:val="512B72E5"/>
    <w:rsid w:val="51CB1374"/>
    <w:rsid w:val="55AF3658"/>
    <w:rsid w:val="59983A45"/>
    <w:rsid w:val="59B3764A"/>
    <w:rsid w:val="59C80F4B"/>
    <w:rsid w:val="5A987047"/>
    <w:rsid w:val="5B605035"/>
    <w:rsid w:val="5BB20487"/>
    <w:rsid w:val="5C1C38CA"/>
    <w:rsid w:val="5C457D4B"/>
    <w:rsid w:val="5D0A1D29"/>
    <w:rsid w:val="5D164039"/>
    <w:rsid w:val="5D5A5CDD"/>
    <w:rsid w:val="5D6751F5"/>
    <w:rsid w:val="5D6F7BEC"/>
    <w:rsid w:val="5E79099E"/>
    <w:rsid w:val="5E984C96"/>
    <w:rsid w:val="5F0B4C4E"/>
    <w:rsid w:val="6013516F"/>
    <w:rsid w:val="61920D74"/>
    <w:rsid w:val="61AD3D50"/>
    <w:rsid w:val="61E00AAE"/>
    <w:rsid w:val="6204571B"/>
    <w:rsid w:val="620A00FF"/>
    <w:rsid w:val="6212569E"/>
    <w:rsid w:val="62295000"/>
    <w:rsid w:val="6261661B"/>
    <w:rsid w:val="63B554B9"/>
    <w:rsid w:val="63F561C6"/>
    <w:rsid w:val="63FC23F8"/>
    <w:rsid w:val="668C2858"/>
    <w:rsid w:val="675C47B0"/>
    <w:rsid w:val="67630719"/>
    <w:rsid w:val="67650967"/>
    <w:rsid w:val="67DF3B0E"/>
    <w:rsid w:val="69F200AB"/>
    <w:rsid w:val="6A043758"/>
    <w:rsid w:val="6A0C00E6"/>
    <w:rsid w:val="6A4534E9"/>
    <w:rsid w:val="6B991148"/>
    <w:rsid w:val="6C162FBC"/>
    <w:rsid w:val="6C712AC9"/>
    <w:rsid w:val="6CBE5EAD"/>
    <w:rsid w:val="6CF47EC9"/>
    <w:rsid w:val="6E6A1ACF"/>
    <w:rsid w:val="701A28C9"/>
    <w:rsid w:val="70684D88"/>
    <w:rsid w:val="708317EB"/>
    <w:rsid w:val="70963A4F"/>
    <w:rsid w:val="72557E8B"/>
    <w:rsid w:val="73927551"/>
    <w:rsid w:val="74494080"/>
    <w:rsid w:val="76100112"/>
    <w:rsid w:val="76C50B9B"/>
    <w:rsid w:val="77800FF5"/>
    <w:rsid w:val="78A3583C"/>
    <w:rsid w:val="79B4156B"/>
    <w:rsid w:val="7ABD6075"/>
    <w:rsid w:val="7B305444"/>
    <w:rsid w:val="7B7E2FCC"/>
    <w:rsid w:val="7CA57190"/>
    <w:rsid w:val="7CBA328B"/>
    <w:rsid w:val="7E2773B5"/>
    <w:rsid w:val="7E2E55D4"/>
    <w:rsid w:val="7E876CCE"/>
    <w:rsid w:val="7FC65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3F"/>
    <w:pPr>
      <w:widowControl w:val="0"/>
      <w:jc w:val="both"/>
    </w:pPr>
    <w:rPr>
      <w:kern w:val="2"/>
      <w:sz w:val="24"/>
      <w:szCs w:val="24"/>
    </w:rPr>
  </w:style>
  <w:style w:type="paragraph" w:styleId="1">
    <w:name w:val="heading 1"/>
    <w:basedOn w:val="a"/>
    <w:next w:val="a"/>
    <w:link w:val="1Char"/>
    <w:uiPriority w:val="9"/>
    <w:qFormat/>
    <w:rsid w:val="00F03A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3A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03A3F"/>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rsid w:val="00F03A3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03A3F"/>
    <w:pPr>
      <w:spacing w:before="100" w:beforeAutospacing="1" w:after="100" w:afterAutospacing="1"/>
    </w:pPr>
    <w:rPr>
      <w:rFonts w:ascii="宋体" w:hAnsi="宋体" w:cs="宋体"/>
      <w:kern w:val="0"/>
    </w:rPr>
  </w:style>
  <w:style w:type="paragraph" w:styleId="a6">
    <w:name w:val="Title"/>
    <w:basedOn w:val="a"/>
    <w:next w:val="a"/>
    <w:link w:val="Char1"/>
    <w:uiPriority w:val="10"/>
    <w:qFormat/>
    <w:rsid w:val="00F03A3F"/>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qFormat/>
    <w:rsid w:val="00F03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F03A3F"/>
    <w:rPr>
      <w:color w:val="0563C1" w:themeColor="hyperlink"/>
      <w:u w:val="single"/>
    </w:rPr>
  </w:style>
  <w:style w:type="character" w:customStyle="1" w:styleId="1Char">
    <w:name w:val="标题 1 Char"/>
    <w:basedOn w:val="a0"/>
    <w:link w:val="1"/>
    <w:uiPriority w:val="9"/>
    <w:qFormat/>
    <w:rsid w:val="00F03A3F"/>
    <w:rPr>
      <w:b/>
      <w:bCs/>
      <w:kern w:val="44"/>
      <w:sz w:val="44"/>
      <w:szCs w:val="44"/>
    </w:rPr>
  </w:style>
  <w:style w:type="character" w:customStyle="1" w:styleId="2Char">
    <w:name w:val="标题 2 Char"/>
    <w:basedOn w:val="a0"/>
    <w:link w:val="2"/>
    <w:uiPriority w:val="9"/>
    <w:qFormat/>
    <w:rsid w:val="00F03A3F"/>
    <w:rPr>
      <w:rFonts w:asciiTheme="majorHAnsi" w:eastAsiaTheme="majorEastAsia" w:hAnsiTheme="majorHAnsi" w:cstheme="majorBidi"/>
      <w:b/>
      <w:bCs/>
      <w:sz w:val="32"/>
      <w:szCs w:val="32"/>
    </w:rPr>
  </w:style>
  <w:style w:type="character" w:customStyle="1" w:styleId="Char1">
    <w:name w:val="标题 Char"/>
    <w:basedOn w:val="a0"/>
    <w:link w:val="a6"/>
    <w:uiPriority w:val="10"/>
    <w:qFormat/>
    <w:rsid w:val="00F03A3F"/>
    <w:rPr>
      <w:rFonts w:asciiTheme="majorHAnsi" w:eastAsia="宋体" w:hAnsiTheme="majorHAnsi" w:cstheme="majorBidi"/>
      <w:b/>
      <w:bCs/>
      <w:sz w:val="32"/>
      <w:szCs w:val="32"/>
    </w:rPr>
  </w:style>
  <w:style w:type="character" w:customStyle="1" w:styleId="Char">
    <w:name w:val="页脚 Char"/>
    <w:basedOn w:val="a0"/>
    <w:link w:val="a3"/>
    <w:uiPriority w:val="99"/>
    <w:qFormat/>
    <w:rsid w:val="00F03A3F"/>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sid w:val="00F03A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6753381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THTF</cp:lastModifiedBy>
  <cp:revision>6</cp:revision>
  <cp:lastPrinted>2023-09-11T04:38:00Z</cp:lastPrinted>
  <dcterms:created xsi:type="dcterms:W3CDTF">2023-09-11T01:48:00Z</dcterms:created>
  <dcterms:modified xsi:type="dcterms:W3CDTF">2023-09-19T03:30:00Z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AF285C7C6F3A41F48F0A63C96A991825</vt:lpwstr>
  </property>
</Properties>
</file>